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97E" w:rsidRPr="009D797E" w:rsidRDefault="009D797E" w:rsidP="00CF12B7">
      <w:pPr>
        <w:widowControl/>
        <w:shd w:val="clear" w:color="auto" w:fill="FFFFFF"/>
        <w:spacing w:before="100" w:beforeAutospacing="1" w:after="100" w:afterAutospacing="1" w:line="560" w:lineRule="exact"/>
        <w:ind w:firstLineChars="200" w:firstLine="883"/>
        <w:outlineLvl w:val="5"/>
        <w:rPr>
          <w:rFonts w:ascii="方正小标宋简体" w:eastAsia="方正小标宋简体" w:hAnsi="宋体" w:cs="宋体"/>
          <w:b/>
          <w:bCs/>
          <w:color w:val="333333"/>
          <w:kern w:val="0"/>
          <w:sz w:val="44"/>
          <w:szCs w:val="44"/>
        </w:rPr>
      </w:pPr>
      <w:r w:rsidRPr="009D797E">
        <w:rPr>
          <w:rFonts w:ascii="方正小标宋简体" w:eastAsia="方正小标宋简体" w:hAnsi="宋体" w:cs="宋体" w:hint="eastAsia"/>
          <w:b/>
          <w:bCs/>
          <w:color w:val="333333"/>
          <w:kern w:val="0"/>
          <w:sz w:val="44"/>
          <w:szCs w:val="44"/>
        </w:rPr>
        <w:t>201</w:t>
      </w:r>
      <w:r w:rsidR="006F0998">
        <w:rPr>
          <w:rFonts w:ascii="方正小标宋简体" w:eastAsia="方正小标宋简体" w:hAnsi="宋体" w:cs="宋体"/>
          <w:b/>
          <w:bCs/>
          <w:color w:val="333333"/>
          <w:kern w:val="0"/>
          <w:sz w:val="44"/>
          <w:szCs w:val="44"/>
        </w:rPr>
        <w:t>8</w:t>
      </w:r>
      <w:r w:rsidRPr="009D797E">
        <w:rPr>
          <w:rFonts w:ascii="方正小标宋简体" w:eastAsia="方正小标宋简体" w:hAnsi="宋体" w:cs="宋体" w:hint="eastAsia"/>
          <w:b/>
          <w:bCs/>
          <w:color w:val="333333"/>
          <w:kern w:val="0"/>
          <w:sz w:val="44"/>
          <w:szCs w:val="44"/>
        </w:rPr>
        <w:t>年预算绩效工作开展情况</w:t>
      </w:r>
    </w:p>
    <w:p w:rsidR="00704B88" w:rsidRDefault="00037A95" w:rsidP="00EC37BB">
      <w:pPr>
        <w:widowControl/>
        <w:spacing w:line="560" w:lineRule="exact"/>
        <w:ind w:firstLineChars="200" w:firstLine="640"/>
        <w:rPr>
          <w:rFonts w:ascii="宋体" w:eastAsia="宋体" w:hAnsi="宋体" w:cs="宋体"/>
          <w:color w:val="000000"/>
          <w:kern w:val="0"/>
          <w:sz w:val="32"/>
          <w:szCs w:val="32"/>
        </w:rPr>
      </w:pPr>
      <w:r>
        <w:rPr>
          <w:rFonts w:ascii="宋体" w:eastAsia="宋体" w:hAnsi="宋体" w:cs="宋体" w:hint="eastAsia"/>
          <w:color w:val="333333"/>
          <w:kern w:val="0"/>
          <w:sz w:val="32"/>
          <w:szCs w:val="32"/>
        </w:rPr>
        <w:t>近年来</w:t>
      </w:r>
      <w:r w:rsidR="009D797E" w:rsidRPr="009D797E">
        <w:rPr>
          <w:rFonts w:ascii="宋体" w:eastAsia="宋体" w:hAnsi="宋体" w:cs="宋体" w:hint="eastAsia"/>
          <w:color w:val="333333"/>
          <w:kern w:val="0"/>
          <w:sz w:val="32"/>
          <w:szCs w:val="32"/>
        </w:rPr>
        <w:t>，我</w:t>
      </w:r>
      <w:r w:rsidR="009D797E">
        <w:rPr>
          <w:rFonts w:ascii="宋体" w:eastAsia="宋体" w:hAnsi="宋体" w:cs="宋体" w:hint="eastAsia"/>
          <w:color w:val="333333"/>
          <w:kern w:val="0"/>
          <w:sz w:val="32"/>
          <w:szCs w:val="32"/>
        </w:rPr>
        <w:t>市</w:t>
      </w:r>
      <w:r w:rsidR="009D797E" w:rsidRPr="009D797E">
        <w:rPr>
          <w:rFonts w:ascii="宋体" w:eastAsia="宋体" w:hAnsi="宋体" w:cs="宋体" w:hint="eastAsia"/>
          <w:color w:val="333333"/>
          <w:kern w:val="0"/>
          <w:sz w:val="32"/>
          <w:szCs w:val="32"/>
        </w:rPr>
        <w:t>预算绩效管理工作在省市财政部门指导下，进一步扩大预算绩效管理范围，将</w:t>
      </w:r>
      <w:r w:rsidR="009D797E">
        <w:rPr>
          <w:rFonts w:ascii="宋体" w:eastAsia="宋体" w:hAnsi="宋体" w:cs="宋体" w:hint="eastAsia"/>
          <w:color w:val="333333"/>
          <w:kern w:val="0"/>
          <w:sz w:val="32"/>
          <w:szCs w:val="32"/>
        </w:rPr>
        <w:t>全部</w:t>
      </w:r>
      <w:r w:rsidR="009D797E" w:rsidRPr="009D797E">
        <w:rPr>
          <w:rFonts w:ascii="宋体" w:eastAsia="宋体" w:hAnsi="宋体" w:cs="宋体" w:hint="eastAsia"/>
          <w:color w:val="333333"/>
          <w:kern w:val="0"/>
          <w:sz w:val="32"/>
          <w:szCs w:val="32"/>
        </w:rPr>
        <w:t>项目列入绩效评价范围，</w:t>
      </w:r>
      <w:r w:rsidR="00F27CF4" w:rsidRPr="00F27CF4">
        <w:rPr>
          <w:rFonts w:ascii="宋体" w:eastAsia="宋体" w:hAnsi="宋体" w:cs="宋体" w:hint="eastAsia"/>
          <w:color w:val="333333"/>
          <w:kern w:val="0"/>
          <w:sz w:val="32"/>
          <w:szCs w:val="32"/>
        </w:rPr>
        <w:t>初步形成了“预算编制有目标、预算执行有监控、预算完成有评价、评价结果有反馈、反馈结果有应用”的预算绩效管理机制。</w:t>
      </w:r>
      <w:r w:rsidR="00704B88">
        <w:rPr>
          <w:rFonts w:ascii="宋体" w:eastAsia="宋体" w:hAnsi="宋体" w:cs="宋体" w:hint="eastAsia"/>
          <w:color w:val="000000"/>
          <w:kern w:val="0"/>
          <w:sz w:val="32"/>
          <w:szCs w:val="32"/>
        </w:rPr>
        <w:t>并</w:t>
      </w:r>
      <w:r w:rsidR="00704B88" w:rsidRPr="009D797E">
        <w:rPr>
          <w:rFonts w:ascii="宋体" w:eastAsia="宋体" w:hAnsi="宋体" w:cs="宋体" w:hint="eastAsia"/>
          <w:color w:val="000000"/>
          <w:kern w:val="0"/>
          <w:sz w:val="32"/>
          <w:szCs w:val="32"/>
        </w:rPr>
        <w:t>坚持日常检查，季度督导，半年通报，建立工作档案，圆满完成省对下财</w:t>
      </w:r>
      <w:bookmarkStart w:id="0" w:name="_GoBack"/>
      <w:bookmarkEnd w:id="0"/>
      <w:r w:rsidR="00704B88" w:rsidRPr="009D797E">
        <w:rPr>
          <w:rFonts w:ascii="宋体" w:eastAsia="宋体" w:hAnsi="宋体" w:cs="宋体" w:hint="eastAsia"/>
          <w:color w:val="000000"/>
          <w:kern w:val="0"/>
          <w:sz w:val="32"/>
          <w:szCs w:val="32"/>
        </w:rPr>
        <w:t>政管理综合绩效考评工作。</w:t>
      </w:r>
    </w:p>
    <w:p w:rsidR="006F6E39" w:rsidRPr="009D797E" w:rsidRDefault="006F6E39" w:rsidP="006F6E39">
      <w:pPr>
        <w:widowControl/>
        <w:shd w:val="clear" w:color="auto" w:fill="FFFFFF"/>
        <w:spacing w:line="560" w:lineRule="exact"/>
        <w:ind w:firstLineChars="200" w:firstLine="640"/>
        <w:jc w:val="left"/>
        <w:rPr>
          <w:rFonts w:ascii="黑体" w:eastAsia="黑体" w:hAnsi="黑体" w:cs="宋体"/>
          <w:color w:val="333333"/>
          <w:kern w:val="0"/>
          <w:sz w:val="32"/>
          <w:szCs w:val="32"/>
        </w:rPr>
      </w:pPr>
      <w:r>
        <w:rPr>
          <w:rFonts w:ascii="黑体" w:eastAsia="黑体" w:hAnsi="黑体" w:cs="宋体" w:hint="eastAsia"/>
          <w:color w:val="333333"/>
          <w:kern w:val="0"/>
          <w:sz w:val="32"/>
          <w:szCs w:val="32"/>
        </w:rPr>
        <w:t>一</w:t>
      </w:r>
      <w:r w:rsidRPr="009D797E">
        <w:rPr>
          <w:rFonts w:ascii="黑体" w:eastAsia="黑体" w:hAnsi="黑体" w:cs="宋体" w:hint="eastAsia"/>
          <w:color w:val="333333"/>
          <w:kern w:val="0"/>
          <w:sz w:val="32"/>
          <w:szCs w:val="32"/>
        </w:rPr>
        <w:t>、预算绩效</w:t>
      </w:r>
      <w:r>
        <w:rPr>
          <w:rFonts w:ascii="黑体" w:eastAsia="黑体" w:hAnsi="黑体" w:cs="宋体" w:hint="eastAsia"/>
          <w:color w:val="333333"/>
          <w:kern w:val="0"/>
          <w:sz w:val="32"/>
          <w:szCs w:val="32"/>
        </w:rPr>
        <w:t>主要工作开展情况</w:t>
      </w:r>
    </w:p>
    <w:p w:rsidR="003F09C8" w:rsidRDefault="003F09C8" w:rsidP="003F09C8">
      <w:pPr>
        <w:widowControl/>
        <w:shd w:val="clear" w:color="auto" w:fill="FFFFFF"/>
        <w:spacing w:line="560" w:lineRule="exact"/>
        <w:ind w:firstLineChars="200" w:firstLine="643"/>
        <w:jc w:val="left"/>
        <w:rPr>
          <w:rFonts w:ascii="楷体_GB2312" w:eastAsia="楷体_GB2312" w:hAnsi="宋体" w:cs="宋体"/>
          <w:b/>
          <w:color w:val="333333"/>
          <w:kern w:val="0"/>
          <w:sz w:val="32"/>
          <w:szCs w:val="32"/>
        </w:rPr>
      </w:pPr>
      <w:r w:rsidRPr="003F09C8">
        <w:rPr>
          <w:rFonts w:ascii="楷体_GB2312" w:eastAsia="楷体_GB2312" w:hAnsi="宋体" w:cs="宋体"/>
          <w:b/>
          <w:color w:val="333333"/>
          <w:kern w:val="0"/>
          <w:sz w:val="32"/>
          <w:szCs w:val="32"/>
        </w:rPr>
        <w:t>(</w:t>
      </w:r>
      <w:proofErr w:type="gramStart"/>
      <w:r w:rsidRPr="003F09C8">
        <w:rPr>
          <w:rFonts w:ascii="楷体_GB2312" w:eastAsia="楷体_GB2312" w:hAnsi="宋体" w:cs="宋体"/>
          <w:b/>
          <w:color w:val="333333"/>
          <w:kern w:val="0"/>
          <w:sz w:val="32"/>
          <w:szCs w:val="32"/>
        </w:rPr>
        <w:t>一</w:t>
      </w:r>
      <w:proofErr w:type="gramEnd"/>
      <w:r w:rsidRPr="003F09C8">
        <w:rPr>
          <w:rFonts w:ascii="楷体_GB2312" w:eastAsia="楷体_GB2312" w:hAnsi="宋体" w:cs="宋体"/>
          <w:b/>
          <w:color w:val="333333"/>
          <w:kern w:val="0"/>
          <w:sz w:val="32"/>
          <w:szCs w:val="32"/>
        </w:rPr>
        <w:t>)绩效目标基本实现全覆盖。</w:t>
      </w:r>
    </w:p>
    <w:p w:rsidR="003F09C8" w:rsidRPr="003F09C8" w:rsidRDefault="003F09C8" w:rsidP="003F09C8">
      <w:pPr>
        <w:widowControl/>
        <w:shd w:val="clear" w:color="auto" w:fill="FFFFFF"/>
        <w:spacing w:line="560" w:lineRule="exact"/>
        <w:ind w:firstLineChars="200" w:firstLine="640"/>
        <w:jc w:val="left"/>
        <w:rPr>
          <w:rFonts w:ascii="宋体" w:eastAsia="宋体" w:hAnsi="宋体" w:cs="宋体"/>
          <w:color w:val="333333"/>
          <w:kern w:val="0"/>
          <w:sz w:val="32"/>
          <w:szCs w:val="32"/>
        </w:rPr>
      </w:pPr>
      <w:r w:rsidRPr="003F09C8">
        <w:rPr>
          <w:rFonts w:ascii="宋体" w:eastAsia="宋体" w:hAnsi="宋体" w:cs="宋体"/>
          <w:color w:val="333333"/>
          <w:kern w:val="0"/>
          <w:sz w:val="32"/>
          <w:szCs w:val="32"/>
        </w:rPr>
        <w:t>2018年，绩效目标管理已经覆盖一般公共预算中所有项目，</w:t>
      </w:r>
      <w:r w:rsidR="00F71C77">
        <w:rPr>
          <w:rFonts w:ascii="宋体" w:eastAsia="宋体" w:hAnsi="宋体" w:cs="宋体" w:hint="eastAsia"/>
          <w:color w:val="333333"/>
          <w:kern w:val="0"/>
          <w:sz w:val="32"/>
          <w:szCs w:val="32"/>
        </w:rPr>
        <w:t>涉及2</w:t>
      </w:r>
      <w:r w:rsidR="00F71C77">
        <w:rPr>
          <w:rFonts w:ascii="宋体" w:eastAsia="宋体" w:hAnsi="宋体" w:cs="宋体"/>
          <w:color w:val="333333"/>
          <w:kern w:val="0"/>
          <w:sz w:val="32"/>
          <w:szCs w:val="32"/>
        </w:rPr>
        <w:t>18</w:t>
      </w:r>
      <w:r w:rsidR="00F71C77">
        <w:rPr>
          <w:rFonts w:ascii="宋体" w:eastAsia="宋体" w:hAnsi="宋体" w:cs="宋体" w:hint="eastAsia"/>
          <w:color w:val="333333"/>
          <w:kern w:val="0"/>
          <w:sz w:val="32"/>
          <w:szCs w:val="32"/>
        </w:rPr>
        <w:t>家单位，总金额1</w:t>
      </w:r>
      <w:r w:rsidR="00F71C77">
        <w:rPr>
          <w:rFonts w:ascii="宋体" w:eastAsia="宋体" w:hAnsi="宋体" w:cs="宋体"/>
          <w:color w:val="333333"/>
          <w:kern w:val="0"/>
          <w:sz w:val="32"/>
          <w:szCs w:val="32"/>
        </w:rPr>
        <w:t>2.3</w:t>
      </w:r>
      <w:r w:rsidR="00F71C77">
        <w:rPr>
          <w:rFonts w:ascii="宋体" w:eastAsia="宋体" w:hAnsi="宋体" w:cs="宋体" w:hint="eastAsia"/>
          <w:color w:val="333333"/>
          <w:kern w:val="0"/>
          <w:sz w:val="32"/>
          <w:szCs w:val="32"/>
        </w:rPr>
        <w:t>亿元。</w:t>
      </w:r>
      <w:r w:rsidRPr="003F09C8">
        <w:rPr>
          <w:rFonts w:ascii="宋体" w:eastAsia="宋体" w:hAnsi="宋体" w:cs="宋体"/>
          <w:color w:val="333333"/>
          <w:kern w:val="0"/>
          <w:sz w:val="32"/>
          <w:szCs w:val="32"/>
        </w:rPr>
        <w:t>初步建立了比较全面规范的绩效指标体系。同时，将绩效目标随同预算批复和下达，强化资金使用单位的主体责任和效率意识。</w:t>
      </w:r>
    </w:p>
    <w:p w:rsidR="00F71C77" w:rsidRPr="00F71C77" w:rsidRDefault="003F09C8" w:rsidP="00F71C77">
      <w:pPr>
        <w:widowControl/>
        <w:shd w:val="clear" w:color="auto" w:fill="FFFFFF"/>
        <w:spacing w:line="560" w:lineRule="exact"/>
        <w:ind w:firstLineChars="200" w:firstLine="643"/>
        <w:jc w:val="left"/>
        <w:rPr>
          <w:rFonts w:ascii="楷体_GB2312" w:eastAsia="楷体_GB2312" w:hAnsi="宋体" w:cs="宋体"/>
          <w:b/>
          <w:color w:val="333333"/>
          <w:kern w:val="0"/>
          <w:sz w:val="32"/>
          <w:szCs w:val="32"/>
        </w:rPr>
      </w:pPr>
      <w:r w:rsidRPr="00F71C77">
        <w:rPr>
          <w:rFonts w:ascii="楷体_GB2312" w:eastAsia="楷体_GB2312" w:hAnsi="宋体" w:cs="宋体"/>
          <w:b/>
          <w:color w:val="333333"/>
          <w:kern w:val="0"/>
          <w:sz w:val="32"/>
          <w:szCs w:val="32"/>
        </w:rPr>
        <w:t>(二)绩效运行</w:t>
      </w:r>
      <w:r w:rsidR="00F71C77" w:rsidRPr="00F71C77">
        <w:rPr>
          <w:rFonts w:ascii="楷体_GB2312" w:eastAsia="楷体_GB2312" w:hAnsi="宋体" w:cs="宋体" w:hint="eastAsia"/>
          <w:b/>
          <w:color w:val="333333"/>
          <w:kern w:val="0"/>
          <w:sz w:val="32"/>
          <w:szCs w:val="32"/>
        </w:rPr>
        <w:t>实行全监控</w:t>
      </w:r>
      <w:r w:rsidR="00F71C77">
        <w:rPr>
          <w:rFonts w:ascii="楷体_GB2312" w:eastAsia="楷体_GB2312" w:hAnsi="宋体" w:cs="宋体" w:hint="eastAsia"/>
          <w:b/>
          <w:color w:val="333333"/>
          <w:kern w:val="0"/>
          <w:sz w:val="32"/>
          <w:szCs w:val="32"/>
        </w:rPr>
        <w:t>。</w:t>
      </w:r>
    </w:p>
    <w:p w:rsidR="003F09C8" w:rsidRPr="003F09C8" w:rsidRDefault="003F09C8" w:rsidP="003F09C8">
      <w:pPr>
        <w:widowControl/>
        <w:shd w:val="clear" w:color="auto" w:fill="FFFFFF"/>
        <w:spacing w:line="560" w:lineRule="exact"/>
        <w:ind w:firstLineChars="200" w:firstLine="640"/>
        <w:jc w:val="left"/>
        <w:rPr>
          <w:rFonts w:ascii="宋体" w:eastAsia="宋体" w:hAnsi="宋体" w:cs="宋体"/>
          <w:color w:val="333333"/>
          <w:kern w:val="0"/>
          <w:sz w:val="32"/>
          <w:szCs w:val="32"/>
        </w:rPr>
      </w:pPr>
      <w:r w:rsidRPr="003F09C8">
        <w:rPr>
          <w:rFonts w:ascii="宋体" w:eastAsia="宋体" w:hAnsi="宋体" w:cs="宋体"/>
          <w:color w:val="333333"/>
          <w:kern w:val="0"/>
          <w:sz w:val="32"/>
          <w:szCs w:val="32"/>
        </w:rPr>
        <w:t>2018年</w:t>
      </w:r>
      <w:r w:rsidR="00F71C77">
        <w:rPr>
          <w:rFonts w:ascii="宋体" w:eastAsia="宋体" w:hAnsi="宋体" w:cs="宋体" w:hint="eastAsia"/>
          <w:color w:val="333333"/>
          <w:kern w:val="0"/>
          <w:sz w:val="32"/>
          <w:szCs w:val="32"/>
        </w:rPr>
        <w:t>对</w:t>
      </w:r>
      <w:r w:rsidR="00F71C77" w:rsidRPr="003F09C8">
        <w:rPr>
          <w:rFonts w:ascii="宋体" w:eastAsia="宋体" w:hAnsi="宋体" w:cs="宋体"/>
          <w:color w:val="333333"/>
          <w:kern w:val="0"/>
          <w:sz w:val="32"/>
          <w:szCs w:val="32"/>
        </w:rPr>
        <w:t>所有</w:t>
      </w:r>
      <w:r w:rsidR="00F71C77">
        <w:rPr>
          <w:rFonts w:ascii="宋体" w:eastAsia="宋体" w:hAnsi="宋体" w:cs="宋体" w:hint="eastAsia"/>
          <w:color w:val="333333"/>
          <w:kern w:val="0"/>
          <w:sz w:val="32"/>
          <w:szCs w:val="32"/>
        </w:rPr>
        <w:t>纳入预算的</w:t>
      </w:r>
      <w:r w:rsidR="00F71C77" w:rsidRPr="003F09C8">
        <w:rPr>
          <w:rFonts w:ascii="宋体" w:eastAsia="宋体" w:hAnsi="宋体" w:cs="宋体"/>
          <w:color w:val="333333"/>
          <w:kern w:val="0"/>
          <w:sz w:val="32"/>
          <w:szCs w:val="32"/>
        </w:rPr>
        <w:t>项目</w:t>
      </w:r>
      <w:r w:rsidRPr="003F09C8">
        <w:rPr>
          <w:rFonts w:ascii="宋体" w:eastAsia="宋体" w:hAnsi="宋体" w:cs="宋体"/>
          <w:color w:val="333333"/>
          <w:kern w:val="0"/>
          <w:sz w:val="32"/>
          <w:szCs w:val="32"/>
        </w:rPr>
        <w:t>运行</w:t>
      </w:r>
      <w:r w:rsidR="00F71C77">
        <w:rPr>
          <w:rFonts w:ascii="宋体" w:eastAsia="宋体" w:hAnsi="宋体" w:cs="宋体" w:hint="eastAsia"/>
          <w:color w:val="333333"/>
          <w:kern w:val="0"/>
          <w:sz w:val="32"/>
          <w:szCs w:val="32"/>
        </w:rPr>
        <w:t>情况进行</w:t>
      </w:r>
      <w:r w:rsidRPr="003F09C8">
        <w:rPr>
          <w:rFonts w:ascii="宋体" w:eastAsia="宋体" w:hAnsi="宋体" w:cs="宋体"/>
          <w:color w:val="333333"/>
          <w:kern w:val="0"/>
          <w:sz w:val="32"/>
          <w:szCs w:val="32"/>
        </w:rPr>
        <w:t>监控，跟踪查找薄弱环节，及时堵塞管理“漏洞”，纠正执行偏差。</w:t>
      </w:r>
    </w:p>
    <w:p w:rsidR="00F71C77" w:rsidRDefault="003F09C8" w:rsidP="00F71C77">
      <w:pPr>
        <w:widowControl/>
        <w:shd w:val="clear" w:color="auto" w:fill="FFFFFF"/>
        <w:spacing w:line="560" w:lineRule="exact"/>
        <w:ind w:firstLine="645"/>
        <w:jc w:val="left"/>
        <w:rPr>
          <w:rFonts w:ascii="楷体_GB2312" w:eastAsia="楷体_GB2312" w:hAnsi="宋体" w:cs="宋体"/>
          <w:b/>
          <w:color w:val="333333"/>
          <w:kern w:val="0"/>
          <w:sz w:val="32"/>
          <w:szCs w:val="32"/>
        </w:rPr>
      </w:pPr>
      <w:r w:rsidRPr="00F71C77">
        <w:rPr>
          <w:rFonts w:ascii="楷体_GB2312" w:eastAsia="楷体_GB2312" w:hAnsi="宋体" w:cs="宋体"/>
          <w:b/>
          <w:color w:val="333333"/>
          <w:kern w:val="0"/>
          <w:sz w:val="32"/>
          <w:szCs w:val="32"/>
        </w:rPr>
        <w:t>(三)绩效</w:t>
      </w:r>
      <w:r w:rsidR="00F71C77">
        <w:rPr>
          <w:rFonts w:ascii="楷体_GB2312" w:eastAsia="楷体_GB2312" w:hAnsi="宋体" w:cs="宋体" w:hint="eastAsia"/>
          <w:b/>
          <w:color w:val="333333"/>
          <w:kern w:val="0"/>
          <w:sz w:val="32"/>
          <w:szCs w:val="32"/>
        </w:rPr>
        <w:t>评价结果有反馈</w:t>
      </w:r>
      <w:r w:rsidRPr="00F71C77">
        <w:rPr>
          <w:rFonts w:ascii="楷体_GB2312" w:eastAsia="楷体_GB2312" w:hAnsi="宋体" w:cs="宋体"/>
          <w:b/>
          <w:color w:val="333333"/>
          <w:kern w:val="0"/>
          <w:sz w:val="32"/>
          <w:szCs w:val="32"/>
        </w:rPr>
        <w:t>。</w:t>
      </w:r>
    </w:p>
    <w:p w:rsidR="003F09C8" w:rsidRPr="003F09C8" w:rsidRDefault="003F09C8" w:rsidP="00F71C77">
      <w:pPr>
        <w:widowControl/>
        <w:shd w:val="clear" w:color="auto" w:fill="FFFFFF"/>
        <w:spacing w:line="560" w:lineRule="exact"/>
        <w:ind w:firstLine="645"/>
        <w:jc w:val="left"/>
        <w:rPr>
          <w:rFonts w:ascii="宋体" w:eastAsia="宋体" w:hAnsi="宋体" w:cs="宋体"/>
          <w:color w:val="333333"/>
          <w:kern w:val="0"/>
          <w:sz w:val="32"/>
          <w:szCs w:val="32"/>
        </w:rPr>
      </w:pPr>
      <w:r w:rsidRPr="003F09C8">
        <w:rPr>
          <w:rFonts w:ascii="宋体" w:eastAsia="宋体" w:hAnsi="宋体" w:cs="宋体"/>
          <w:color w:val="333333"/>
          <w:kern w:val="0"/>
          <w:sz w:val="32"/>
          <w:szCs w:val="32"/>
        </w:rPr>
        <w:t>继续组织</w:t>
      </w:r>
      <w:r w:rsidR="00F71C77">
        <w:rPr>
          <w:rFonts w:ascii="宋体" w:eastAsia="宋体" w:hAnsi="宋体" w:cs="宋体" w:hint="eastAsia"/>
          <w:color w:val="333333"/>
          <w:kern w:val="0"/>
          <w:sz w:val="32"/>
          <w:szCs w:val="32"/>
        </w:rPr>
        <w:t>各部门</w:t>
      </w:r>
      <w:proofErr w:type="gramStart"/>
      <w:r w:rsidRPr="003F09C8">
        <w:rPr>
          <w:rFonts w:ascii="宋体" w:eastAsia="宋体" w:hAnsi="宋体" w:cs="宋体"/>
          <w:color w:val="333333"/>
          <w:kern w:val="0"/>
          <w:sz w:val="32"/>
          <w:szCs w:val="32"/>
        </w:rPr>
        <w:t>对上年</w:t>
      </w:r>
      <w:proofErr w:type="gramEnd"/>
      <w:r w:rsidRPr="003F09C8">
        <w:rPr>
          <w:rFonts w:ascii="宋体" w:eastAsia="宋体" w:hAnsi="宋体" w:cs="宋体"/>
          <w:color w:val="333333"/>
          <w:kern w:val="0"/>
          <w:sz w:val="32"/>
          <w:szCs w:val="32"/>
        </w:rPr>
        <w:t>所有本级项目开展绩效自评，</w:t>
      </w:r>
      <w:r w:rsidR="00F71C77" w:rsidRPr="003F09C8">
        <w:rPr>
          <w:rFonts w:ascii="宋体" w:eastAsia="宋体" w:hAnsi="宋体" w:cs="宋体"/>
          <w:color w:val="333333"/>
          <w:kern w:val="0"/>
          <w:sz w:val="32"/>
          <w:szCs w:val="32"/>
        </w:rPr>
        <w:t xml:space="preserve"> </w:t>
      </w:r>
      <w:r w:rsidRPr="003F09C8">
        <w:rPr>
          <w:rFonts w:ascii="宋体" w:eastAsia="宋体" w:hAnsi="宋体" w:cs="宋体"/>
          <w:color w:val="333333"/>
          <w:kern w:val="0"/>
          <w:sz w:val="32"/>
          <w:szCs w:val="32"/>
        </w:rPr>
        <w:t>201</w:t>
      </w:r>
      <w:r w:rsidR="00F71C77">
        <w:rPr>
          <w:rFonts w:ascii="宋体" w:eastAsia="宋体" w:hAnsi="宋体" w:cs="宋体"/>
          <w:color w:val="333333"/>
          <w:kern w:val="0"/>
          <w:sz w:val="32"/>
          <w:szCs w:val="32"/>
        </w:rPr>
        <w:t>5</w:t>
      </w:r>
      <w:r w:rsidRPr="003F09C8">
        <w:rPr>
          <w:rFonts w:ascii="宋体" w:eastAsia="宋体" w:hAnsi="宋体" w:cs="宋体"/>
          <w:color w:val="333333"/>
          <w:kern w:val="0"/>
          <w:sz w:val="32"/>
          <w:szCs w:val="32"/>
        </w:rPr>
        <w:t>年开始建立重点绩效评价常态机制，每年选择部分重点民生政策和重大项目组织开展绩效评价工作，截至目前已经对</w:t>
      </w:r>
      <w:r w:rsidR="00F71C77">
        <w:rPr>
          <w:rFonts w:ascii="宋体" w:eastAsia="宋体" w:hAnsi="宋体" w:cs="宋体"/>
          <w:color w:val="333333"/>
          <w:kern w:val="0"/>
          <w:sz w:val="32"/>
          <w:szCs w:val="32"/>
        </w:rPr>
        <w:t>20</w:t>
      </w:r>
      <w:r w:rsidRPr="003F09C8">
        <w:rPr>
          <w:rFonts w:ascii="宋体" w:eastAsia="宋体" w:hAnsi="宋体" w:cs="宋体"/>
          <w:color w:val="333333"/>
          <w:kern w:val="0"/>
          <w:sz w:val="32"/>
          <w:szCs w:val="32"/>
        </w:rPr>
        <w:t>多个项目开展了绩效评价。同时，不断强化绩效评价结果反馈及应用，督促部门</w:t>
      </w:r>
      <w:r w:rsidR="004A76AC">
        <w:rPr>
          <w:rFonts w:ascii="宋体" w:eastAsia="宋体" w:hAnsi="宋体" w:cs="宋体" w:hint="eastAsia"/>
          <w:color w:val="333333"/>
          <w:kern w:val="0"/>
          <w:sz w:val="32"/>
          <w:szCs w:val="32"/>
        </w:rPr>
        <w:t>及时</w:t>
      </w:r>
      <w:r w:rsidRPr="003F09C8">
        <w:rPr>
          <w:rFonts w:ascii="宋体" w:eastAsia="宋体" w:hAnsi="宋体" w:cs="宋体"/>
          <w:color w:val="333333"/>
          <w:kern w:val="0"/>
          <w:sz w:val="32"/>
          <w:szCs w:val="32"/>
        </w:rPr>
        <w:t>进行整改，并推动将部分绩效评价结果应用于预算安排和政策调整。</w:t>
      </w:r>
    </w:p>
    <w:p w:rsidR="00F71C77" w:rsidRPr="00F71C77" w:rsidRDefault="003F09C8" w:rsidP="00F71C77">
      <w:pPr>
        <w:widowControl/>
        <w:shd w:val="clear" w:color="auto" w:fill="FFFFFF"/>
        <w:spacing w:line="560" w:lineRule="exact"/>
        <w:ind w:firstLineChars="200" w:firstLine="643"/>
        <w:jc w:val="left"/>
        <w:rPr>
          <w:rFonts w:ascii="楷体_GB2312" w:eastAsia="楷体_GB2312" w:hAnsi="宋体" w:cs="宋体"/>
          <w:b/>
          <w:color w:val="333333"/>
          <w:kern w:val="0"/>
          <w:sz w:val="32"/>
          <w:szCs w:val="32"/>
        </w:rPr>
      </w:pPr>
      <w:r w:rsidRPr="00F71C77">
        <w:rPr>
          <w:rFonts w:ascii="楷体_GB2312" w:eastAsia="楷体_GB2312" w:hAnsi="宋体" w:cs="宋体"/>
          <w:b/>
          <w:color w:val="333333"/>
          <w:kern w:val="0"/>
          <w:sz w:val="32"/>
          <w:szCs w:val="32"/>
        </w:rPr>
        <w:t>(</w:t>
      </w:r>
      <w:r w:rsidR="00E92FB9">
        <w:rPr>
          <w:rFonts w:ascii="楷体_GB2312" w:eastAsia="楷体_GB2312" w:hAnsi="宋体" w:cs="宋体" w:hint="eastAsia"/>
          <w:b/>
          <w:color w:val="333333"/>
          <w:kern w:val="0"/>
          <w:sz w:val="32"/>
          <w:szCs w:val="32"/>
        </w:rPr>
        <w:t>四</w:t>
      </w:r>
      <w:r w:rsidRPr="00F71C77">
        <w:rPr>
          <w:rFonts w:ascii="楷体_GB2312" w:eastAsia="楷体_GB2312" w:hAnsi="宋体" w:cs="宋体"/>
          <w:b/>
          <w:color w:val="333333"/>
          <w:kern w:val="0"/>
          <w:sz w:val="32"/>
          <w:szCs w:val="32"/>
        </w:rPr>
        <w:t>)</w:t>
      </w:r>
      <w:r w:rsidR="004A76AC">
        <w:rPr>
          <w:rFonts w:ascii="楷体_GB2312" w:eastAsia="楷体_GB2312" w:hAnsi="宋体" w:cs="宋体"/>
          <w:b/>
          <w:color w:val="333333"/>
          <w:kern w:val="0"/>
          <w:sz w:val="32"/>
          <w:szCs w:val="32"/>
        </w:rPr>
        <w:t>绩效信息</w:t>
      </w:r>
      <w:r w:rsidR="004A76AC">
        <w:rPr>
          <w:rFonts w:ascii="楷体_GB2312" w:eastAsia="楷体_GB2312" w:hAnsi="宋体" w:cs="宋体" w:hint="eastAsia"/>
          <w:b/>
          <w:color w:val="333333"/>
          <w:kern w:val="0"/>
          <w:sz w:val="32"/>
          <w:szCs w:val="32"/>
        </w:rPr>
        <w:t>公开全透明</w:t>
      </w:r>
      <w:r w:rsidRPr="00F71C77">
        <w:rPr>
          <w:rFonts w:ascii="楷体_GB2312" w:eastAsia="楷体_GB2312" w:hAnsi="宋体" w:cs="宋体"/>
          <w:b/>
          <w:color w:val="333333"/>
          <w:kern w:val="0"/>
          <w:sz w:val="32"/>
          <w:szCs w:val="32"/>
        </w:rPr>
        <w:t>。</w:t>
      </w:r>
    </w:p>
    <w:p w:rsidR="003F09C8" w:rsidRDefault="003F09C8" w:rsidP="003F09C8">
      <w:pPr>
        <w:widowControl/>
        <w:shd w:val="clear" w:color="auto" w:fill="FFFFFF"/>
        <w:spacing w:line="560" w:lineRule="exact"/>
        <w:ind w:firstLineChars="200" w:firstLine="640"/>
        <w:jc w:val="left"/>
        <w:rPr>
          <w:rFonts w:ascii="宋体" w:eastAsia="宋体" w:hAnsi="宋体" w:cs="宋体"/>
          <w:color w:val="333333"/>
          <w:kern w:val="0"/>
          <w:sz w:val="32"/>
          <w:szCs w:val="32"/>
        </w:rPr>
      </w:pPr>
      <w:r w:rsidRPr="003F09C8">
        <w:rPr>
          <w:rFonts w:ascii="宋体" w:eastAsia="宋体" w:hAnsi="宋体" w:cs="宋体"/>
          <w:color w:val="333333"/>
          <w:kern w:val="0"/>
          <w:sz w:val="32"/>
          <w:szCs w:val="32"/>
        </w:rPr>
        <w:lastRenderedPageBreak/>
        <w:t>将本级</w:t>
      </w:r>
      <w:r w:rsidR="004A76AC">
        <w:rPr>
          <w:rFonts w:ascii="宋体" w:eastAsia="宋体" w:hAnsi="宋体" w:cs="宋体"/>
          <w:color w:val="333333"/>
          <w:kern w:val="0"/>
          <w:sz w:val="32"/>
          <w:szCs w:val="32"/>
        </w:rPr>
        <w:t>218</w:t>
      </w:r>
      <w:r w:rsidRPr="003F09C8">
        <w:rPr>
          <w:rFonts w:ascii="宋体" w:eastAsia="宋体" w:hAnsi="宋体" w:cs="宋体"/>
          <w:color w:val="333333"/>
          <w:kern w:val="0"/>
          <w:sz w:val="32"/>
          <w:szCs w:val="32"/>
        </w:rPr>
        <w:t>个项目绩效目标、绩效评价报告、项目绩效自评结果，提交人大常委会参阅或审议，并</w:t>
      </w:r>
      <w:r w:rsidR="004A76AC">
        <w:rPr>
          <w:rFonts w:ascii="宋体" w:eastAsia="宋体" w:hAnsi="宋体" w:cs="宋体" w:hint="eastAsia"/>
          <w:color w:val="333333"/>
          <w:kern w:val="0"/>
          <w:sz w:val="32"/>
          <w:szCs w:val="32"/>
        </w:rPr>
        <w:t>在政府网站专栏进行公开</w:t>
      </w:r>
      <w:r w:rsidRPr="003F09C8">
        <w:rPr>
          <w:rFonts w:ascii="宋体" w:eastAsia="宋体" w:hAnsi="宋体" w:cs="宋体"/>
          <w:color w:val="333333"/>
          <w:kern w:val="0"/>
          <w:sz w:val="32"/>
          <w:szCs w:val="32"/>
        </w:rPr>
        <w:t>。</w:t>
      </w:r>
    </w:p>
    <w:p w:rsidR="00037A95" w:rsidRPr="003F09C8" w:rsidRDefault="006F6E39" w:rsidP="003F09C8">
      <w:pPr>
        <w:widowControl/>
        <w:shd w:val="clear" w:color="auto" w:fill="FFFFFF"/>
        <w:spacing w:line="560" w:lineRule="exact"/>
        <w:ind w:firstLineChars="200" w:firstLine="640"/>
        <w:jc w:val="left"/>
        <w:rPr>
          <w:rFonts w:ascii="黑体" w:eastAsia="黑体" w:hAnsi="黑体" w:cs="宋体"/>
          <w:color w:val="333333"/>
          <w:kern w:val="0"/>
          <w:sz w:val="32"/>
          <w:szCs w:val="32"/>
        </w:rPr>
      </w:pPr>
      <w:r w:rsidRPr="003F09C8">
        <w:rPr>
          <w:rFonts w:ascii="黑体" w:eastAsia="黑体" w:hAnsi="黑体" w:cs="宋体" w:hint="eastAsia"/>
          <w:color w:val="333333"/>
          <w:kern w:val="0"/>
          <w:sz w:val="32"/>
          <w:szCs w:val="32"/>
        </w:rPr>
        <w:t>二</w:t>
      </w:r>
      <w:r w:rsidR="00037A95" w:rsidRPr="003F09C8">
        <w:rPr>
          <w:rFonts w:ascii="黑体" w:eastAsia="黑体" w:hAnsi="黑体" w:cs="宋体" w:hint="eastAsia"/>
          <w:color w:val="333333"/>
          <w:kern w:val="0"/>
          <w:sz w:val="32"/>
          <w:szCs w:val="32"/>
        </w:rPr>
        <w:t>、</w:t>
      </w:r>
      <w:r w:rsidR="004F4AA2" w:rsidRPr="003F09C8">
        <w:rPr>
          <w:rFonts w:ascii="黑体" w:eastAsia="黑体" w:hAnsi="黑体" w:cs="宋体" w:hint="eastAsia"/>
          <w:color w:val="333333"/>
          <w:kern w:val="0"/>
          <w:sz w:val="32"/>
          <w:szCs w:val="32"/>
        </w:rPr>
        <w:t>扶贫资金绩效管理</w:t>
      </w:r>
      <w:r w:rsidR="00037A95" w:rsidRPr="003F09C8">
        <w:rPr>
          <w:rFonts w:ascii="黑体" w:eastAsia="黑体" w:hAnsi="黑体" w:cs="宋体" w:hint="eastAsia"/>
          <w:color w:val="333333"/>
          <w:kern w:val="0"/>
          <w:sz w:val="32"/>
          <w:szCs w:val="32"/>
        </w:rPr>
        <w:t>基本情况</w:t>
      </w:r>
    </w:p>
    <w:p w:rsidR="004D09C0" w:rsidRDefault="00E60087" w:rsidP="004D09C0">
      <w:pPr>
        <w:ind w:firstLineChars="200" w:firstLine="640"/>
        <w:rPr>
          <w:rFonts w:ascii="宋体" w:eastAsia="宋体" w:hAnsi="宋体" w:cs="宋体"/>
          <w:color w:val="333333"/>
          <w:kern w:val="0"/>
          <w:sz w:val="32"/>
          <w:szCs w:val="32"/>
        </w:rPr>
      </w:pPr>
      <w:r w:rsidRPr="00E60087">
        <w:rPr>
          <w:rFonts w:ascii="宋体" w:eastAsia="宋体" w:hAnsi="宋体" w:cs="宋体" w:hint="eastAsia"/>
          <w:color w:val="333333"/>
          <w:kern w:val="0"/>
          <w:sz w:val="32"/>
          <w:szCs w:val="32"/>
        </w:rPr>
        <w:t>为</w:t>
      </w:r>
      <w:r w:rsidRPr="00E60087">
        <w:rPr>
          <w:rFonts w:ascii="宋体" w:eastAsia="宋体" w:hAnsi="宋体" w:cs="宋体"/>
          <w:color w:val="333333"/>
          <w:kern w:val="0"/>
          <w:sz w:val="32"/>
          <w:szCs w:val="32"/>
        </w:rPr>
        <w:t>切实加强财政扶贫项目资金管理，落实资金监管责任，提高资金使用效益，</w:t>
      </w:r>
      <w:r>
        <w:rPr>
          <w:rFonts w:ascii="宋体" w:eastAsia="宋体" w:hAnsi="宋体" w:cs="宋体" w:hint="eastAsia"/>
          <w:color w:val="333333"/>
          <w:kern w:val="0"/>
          <w:sz w:val="32"/>
          <w:szCs w:val="32"/>
        </w:rPr>
        <w:t>我市积极落实《国务院办公厅关于转发</w:t>
      </w:r>
      <w:r w:rsidRPr="00E60087">
        <w:rPr>
          <w:rFonts w:ascii="宋体" w:eastAsia="宋体" w:hAnsi="宋体" w:cs="宋体" w:hint="eastAsia"/>
          <w:color w:val="333333"/>
          <w:kern w:val="0"/>
          <w:sz w:val="32"/>
          <w:szCs w:val="32"/>
        </w:rPr>
        <w:t>财政部、国务院扶贫办、国家发展改革委扶贫项目资金绩效管理办法的通知</w:t>
      </w:r>
      <w:r w:rsidRPr="00E60087">
        <w:rPr>
          <w:rFonts w:ascii="宋体" w:eastAsia="宋体" w:hAnsi="宋体" w:cs="宋体"/>
          <w:color w:val="333333"/>
          <w:kern w:val="0"/>
          <w:sz w:val="32"/>
          <w:szCs w:val="32"/>
        </w:rPr>
        <w:t>》</w:t>
      </w:r>
      <w:r>
        <w:rPr>
          <w:rFonts w:ascii="宋体" w:eastAsia="宋体" w:hAnsi="宋体" w:cs="宋体" w:hint="eastAsia"/>
          <w:color w:val="333333"/>
          <w:kern w:val="0"/>
          <w:sz w:val="32"/>
          <w:szCs w:val="32"/>
        </w:rPr>
        <w:t>（国办发</w:t>
      </w:r>
      <w:r w:rsidR="00747719" w:rsidRPr="00747719">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2</w:t>
      </w:r>
      <w:r>
        <w:rPr>
          <w:rFonts w:ascii="宋体" w:eastAsia="宋体" w:hAnsi="宋体" w:cs="宋体"/>
          <w:color w:val="333333"/>
          <w:kern w:val="0"/>
          <w:sz w:val="32"/>
          <w:szCs w:val="32"/>
        </w:rPr>
        <w:t>018</w:t>
      </w:r>
      <w:r w:rsidR="00747719" w:rsidRPr="00747719">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3</w:t>
      </w:r>
      <w:r>
        <w:rPr>
          <w:rFonts w:ascii="宋体" w:eastAsia="宋体" w:hAnsi="宋体" w:cs="宋体"/>
          <w:color w:val="333333"/>
          <w:kern w:val="0"/>
          <w:sz w:val="32"/>
          <w:szCs w:val="32"/>
        </w:rPr>
        <w:t>5</w:t>
      </w:r>
      <w:r>
        <w:rPr>
          <w:rFonts w:ascii="宋体" w:eastAsia="宋体" w:hAnsi="宋体" w:cs="宋体" w:hint="eastAsia"/>
          <w:color w:val="333333"/>
          <w:kern w:val="0"/>
          <w:sz w:val="32"/>
          <w:szCs w:val="32"/>
        </w:rPr>
        <w:t>号）</w:t>
      </w:r>
      <w:r w:rsidR="00747719">
        <w:rPr>
          <w:rFonts w:ascii="宋体" w:eastAsia="宋体" w:hAnsi="宋体" w:cs="宋体" w:hint="eastAsia"/>
          <w:color w:val="333333"/>
          <w:kern w:val="0"/>
          <w:sz w:val="32"/>
          <w:szCs w:val="32"/>
        </w:rPr>
        <w:t>及《</w:t>
      </w:r>
      <w:r w:rsidR="00747719" w:rsidRPr="00747719">
        <w:rPr>
          <w:rFonts w:ascii="宋体" w:eastAsia="宋体" w:hAnsi="宋体" w:cs="宋体" w:hint="eastAsia"/>
          <w:color w:val="333333"/>
          <w:kern w:val="0"/>
          <w:sz w:val="32"/>
          <w:szCs w:val="32"/>
        </w:rPr>
        <w:t>财政部办公厅关于进一步加强扶贫项目资金绩效管理有关工作的通知</w:t>
      </w:r>
      <w:r w:rsidR="00747719">
        <w:rPr>
          <w:rFonts w:ascii="宋体" w:eastAsia="宋体" w:hAnsi="宋体" w:cs="宋体" w:hint="eastAsia"/>
          <w:color w:val="333333"/>
          <w:kern w:val="0"/>
          <w:sz w:val="32"/>
          <w:szCs w:val="32"/>
        </w:rPr>
        <w:t>》（</w:t>
      </w:r>
      <w:r w:rsidR="00747719" w:rsidRPr="00747719">
        <w:rPr>
          <w:rFonts w:ascii="宋体" w:eastAsia="宋体" w:hAnsi="宋体" w:cs="宋体" w:hint="eastAsia"/>
          <w:color w:val="333333"/>
          <w:kern w:val="0"/>
          <w:sz w:val="32"/>
          <w:szCs w:val="32"/>
        </w:rPr>
        <w:t>财办预〔</w:t>
      </w:r>
      <w:r w:rsidR="00747719" w:rsidRPr="00747719">
        <w:rPr>
          <w:rFonts w:ascii="宋体" w:eastAsia="宋体" w:hAnsi="宋体" w:cs="宋体"/>
          <w:color w:val="333333"/>
          <w:kern w:val="0"/>
          <w:sz w:val="32"/>
          <w:szCs w:val="32"/>
        </w:rPr>
        <w:t>2019</w:t>
      </w:r>
      <w:r w:rsidR="00747719" w:rsidRPr="00747719">
        <w:rPr>
          <w:rFonts w:ascii="宋体" w:eastAsia="宋体" w:hAnsi="宋体" w:cs="宋体" w:hint="eastAsia"/>
          <w:color w:val="333333"/>
          <w:kern w:val="0"/>
          <w:sz w:val="32"/>
          <w:szCs w:val="32"/>
        </w:rPr>
        <w:t>〕</w:t>
      </w:r>
      <w:r w:rsidR="00747719" w:rsidRPr="00747719">
        <w:rPr>
          <w:rFonts w:ascii="宋体" w:eastAsia="宋体" w:hAnsi="宋体" w:cs="宋体"/>
          <w:color w:val="333333"/>
          <w:kern w:val="0"/>
          <w:sz w:val="32"/>
          <w:szCs w:val="32"/>
        </w:rPr>
        <w:t>107号</w:t>
      </w:r>
      <w:r w:rsidR="00747719">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文件要求，</w:t>
      </w:r>
      <w:r w:rsidRPr="00E60087">
        <w:rPr>
          <w:rFonts w:ascii="宋体" w:eastAsia="宋体" w:hAnsi="宋体" w:cs="宋体"/>
          <w:color w:val="333333"/>
          <w:kern w:val="0"/>
          <w:sz w:val="32"/>
          <w:szCs w:val="32"/>
        </w:rPr>
        <w:t>对扶贫项目资金绩效管理工作</w:t>
      </w:r>
      <w:proofErr w:type="gramStart"/>
      <w:r w:rsidRPr="00E60087">
        <w:rPr>
          <w:rFonts w:ascii="宋体" w:eastAsia="宋体" w:hAnsi="宋体" w:cs="宋体"/>
          <w:color w:val="333333"/>
          <w:kern w:val="0"/>
          <w:sz w:val="32"/>
          <w:szCs w:val="32"/>
        </w:rPr>
        <w:t>作出</w:t>
      </w:r>
      <w:proofErr w:type="gramEnd"/>
      <w:r w:rsidRPr="00E60087">
        <w:rPr>
          <w:rFonts w:ascii="宋体" w:eastAsia="宋体" w:hAnsi="宋体" w:cs="宋体"/>
          <w:color w:val="333333"/>
          <w:kern w:val="0"/>
          <w:sz w:val="32"/>
          <w:szCs w:val="32"/>
        </w:rPr>
        <w:t>全面部署。</w:t>
      </w:r>
      <w:r w:rsidR="00E92FB9" w:rsidRPr="00E92FB9">
        <w:rPr>
          <w:rFonts w:ascii="宋体" w:eastAsia="宋体" w:hAnsi="宋体" w:cs="宋体" w:hint="eastAsia"/>
          <w:color w:val="333333"/>
          <w:kern w:val="0"/>
          <w:sz w:val="32"/>
          <w:szCs w:val="32"/>
        </w:rPr>
        <w:t>将扶贫项目资金绩效目标录入扶贫资金动态监控平台，对扶贫项目资金预算实施全过程绩效管理。</w:t>
      </w:r>
    </w:p>
    <w:p w:rsidR="00A4771B" w:rsidRDefault="004D09C0" w:rsidP="00EC37BB">
      <w:pPr>
        <w:widowControl/>
        <w:shd w:val="clear" w:color="auto" w:fill="FFFFFF"/>
        <w:spacing w:line="560" w:lineRule="exact"/>
        <w:ind w:firstLineChars="200" w:firstLine="640"/>
        <w:jc w:val="left"/>
        <w:rPr>
          <w:rFonts w:ascii="黑体" w:eastAsia="黑体" w:hAnsi="黑体" w:cs="宋体"/>
          <w:color w:val="333333"/>
          <w:kern w:val="0"/>
          <w:sz w:val="32"/>
          <w:szCs w:val="32"/>
        </w:rPr>
      </w:pPr>
      <w:r>
        <w:rPr>
          <w:rFonts w:ascii="黑体" w:eastAsia="黑体" w:hAnsi="黑体" w:cs="宋体" w:hint="eastAsia"/>
          <w:color w:val="333333"/>
          <w:kern w:val="0"/>
          <w:sz w:val="32"/>
          <w:szCs w:val="32"/>
        </w:rPr>
        <w:t>三</w:t>
      </w:r>
      <w:r w:rsidR="00A4771B" w:rsidRPr="00A4771B">
        <w:rPr>
          <w:rFonts w:ascii="黑体" w:eastAsia="黑体" w:hAnsi="黑体" w:cs="宋体" w:hint="eastAsia"/>
          <w:color w:val="333333"/>
          <w:kern w:val="0"/>
          <w:sz w:val="32"/>
          <w:szCs w:val="32"/>
        </w:rPr>
        <w:t>、下一步工作建议</w:t>
      </w:r>
    </w:p>
    <w:p w:rsidR="003F09C8" w:rsidRPr="00E92FB9" w:rsidRDefault="00E92FB9" w:rsidP="00E92FB9">
      <w:pPr>
        <w:widowControl/>
        <w:shd w:val="clear" w:color="auto" w:fill="FFFFFF"/>
        <w:spacing w:line="560" w:lineRule="exact"/>
        <w:ind w:firstLine="645"/>
        <w:jc w:val="left"/>
        <w:rPr>
          <w:rFonts w:ascii="楷体_GB2312" w:eastAsia="楷体_GB2312" w:hAnsi="宋体" w:cs="宋体"/>
          <w:b/>
          <w:color w:val="333333"/>
          <w:kern w:val="0"/>
          <w:sz w:val="32"/>
          <w:szCs w:val="32"/>
        </w:rPr>
      </w:pPr>
      <w:r w:rsidRPr="00E92FB9">
        <w:rPr>
          <w:rFonts w:ascii="楷体_GB2312" w:eastAsia="楷体_GB2312" w:hAnsi="宋体" w:cs="宋体" w:hint="eastAsia"/>
          <w:b/>
          <w:color w:val="333333"/>
          <w:kern w:val="0"/>
          <w:sz w:val="32"/>
          <w:szCs w:val="32"/>
        </w:rPr>
        <w:t>（一）</w:t>
      </w:r>
      <w:r w:rsidR="003F09C8" w:rsidRPr="00E92FB9">
        <w:rPr>
          <w:rFonts w:ascii="楷体_GB2312" w:eastAsia="楷体_GB2312" w:hAnsi="宋体" w:cs="宋体" w:hint="eastAsia"/>
          <w:b/>
          <w:color w:val="333333"/>
          <w:kern w:val="0"/>
          <w:sz w:val="32"/>
          <w:szCs w:val="32"/>
        </w:rPr>
        <w:t>预算编制突出绩效导向。</w:t>
      </w:r>
    </w:p>
    <w:p w:rsidR="003F09C8" w:rsidRDefault="003F09C8" w:rsidP="003F09C8">
      <w:pPr>
        <w:spacing w:line="560" w:lineRule="exact"/>
        <w:ind w:firstLineChars="200" w:firstLine="640"/>
        <w:rPr>
          <w:rFonts w:ascii="宋体" w:eastAsia="宋体" w:hAnsi="宋体" w:cs="宋体"/>
          <w:kern w:val="0"/>
          <w:sz w:val="32"/>
          <w:szCs w:val="32"/>
        </w:rPr>
      </w:pPr>
      <w:r w:rsidRPr="003F09C8">
        <w:rPr>
          <w:rFonts w:ascii="宋体" w:eastAsia="宋体" w:hAnsi="宋体" w:cs="宋体" w:hint="eastAsia"/>
          <w:kern w:val="0"/>
          <w:sz w:val="32"/>
          <w:szCs w:val="32"/>
        </w:rPr>
        <w:t>将绩效关口前移，把绩效目标事前评估作为申请预算的必要条件，部门预算项目与绩效目标同步批复，从源头上提高预算编制的科学性和精确性。</w:t>
      </w:r>
    </w:p>
    <w:p w:rsidR="00E92FB9" w:rsidRPr="00E92FB9" w:rsidRDefault="00E92FB9" w:rsidP="00E92FB9">
      <w:pPr>
        <w:widowControl/>
        <w:shd w:val="clear" w:color="auto" w:fill="FFFFFF"/>
        <w:spacing w:line="560" w:lineRule="exact"/>
        <w:ind w:firstLine="645"/>
        <w:jc w:val="left"/>
        <w:rPr>
          <w:rFonts w:ascii="楷体_GB2312" w:eastAsia="楷体_GB2312" w:hAnsi="宋体" w:cs="宋体"/>
          <w:b/>
          <w:color w:val="333333"/>
          <w:kern w:val="0"/>
          <w:sz w:val="32"/>
          <w:szCs w:val="32"/>
        </w:rPr>
      </w:pPr>
      <w:r w:rsidRPr="00E92FB9">
        <w:rPr>
          <w:rFonts w:ascii="楷体_GB2312" w:eastAsia="楷体_GB2312" w:hAnsi="宋体" w:cs="宋体" w:hint="eastAsia"/>
          <w:b/>
          <w:color w:val="333333"/>
          <w:kern w:val="0"/>
          <w:sz w:val="32"/>
          <w:szCs w:val="32"/>
        </w:rPr>
        <w:t>（二）</w:t>
      </w:r>
      <w:r w:rsidR="003F09C8" w:rsidRPr="00E92FB9">
        <w:rPr>
          <w:rFonts w:ascii="楷体_GB2312" w:eastAsia="楷体_GB2312" w:hAnsi="宋体" w:cs="宋体" w:hint="eastAsia"/>
          <w:b/>
          <w:color w:val="333333"/>
          <w:kern w:val="0"/>
          <w:sz w:val="32"/>
          <w:szCs w:val="32"/>
        </w:rPr>
        <w:t>预算执行加强绩效监控。</w:t>
      </w:r>
    </w:p>
    <w:p w:rsidR="003F09C8" w:rsidRDefault="003F09C8" w:rsidP="003F09C8">
      <w:pPr>
        <w:spacing w:line="560" w:lineRule="exact"/>
        <w:ind w:firstLineChars="200" w:firstLine="640"/>
        <w:rPr>
          <w:rFonts w:ascii="宋体" w:eastAsia="宋体" w:hAnsi="宋体" w:cs="宋体"/>
          <w:kern w:val="0"/>
          <w:sz w:val="32"/>
          <w:szCs w:val="32"/>
        </w:rPr>
      </w:pPr>
      <w:r w:rsidRPr="003F09C8">
        <w:rPr>
          <w:rFonts w:ascii="宋体" w:eastAsia="宋体" w:hAnsi="宋体" w:cs="宋体" w:hint="eastAsia"/>
          <w:kern w:val="0"/>
          <w:sz w:val="32"/>
          <w:szCs w:val="32"/>
        </w:rPr>
        <w:t>按照“谁支出、谁负责”的原则，完善用款计划管理，对绩效目标实现程度和预算执行进度实行“双监控”，按照项目进度和绩效情况拨款，对存在严重问题的暂缓或停止预算拨款，科学调度资金，推进国库集中支付电子化管理，切</w:t>
      </w:r>
      <w:r w:rsidRPr="003F09C8">
        <w:rPr>
          <w:rFonts w:ascii="宋体" w:eastAsia="宋体" w:hAnsi="宋体" w:cs="宋体" w:hint="eastAsia"/>
          <w:kern w:val="0"/>
          <w:sz w:val="32"/>
          <w:szCs w:val="32"/>
        </w:rPr>
        <w:lastRenderedPageBreak/>
        <w:t>实提高预算执行效率。</w:t>
      </w:r>
    </w:p>
    <w:p w:rsidR="00E92FB9" w:rsidRPr="00E92FB9" w:rsidRDefault="00E92FB9" w:rsidP="00E92FB9">
      <w:pPr>
        <w:widowControl/>
        <w:shd w:val="clear" w:color="auto" w:fill="FFFFFF"/>
        <w:spacing w:line="560" w:lineRule="exact"/>
        <w:ind w:firstLine="645"/>
        <w:jc w:val="left"/>
        <w:rPr>
          <w:rFonts w:ascii="楷体_GB2312" w:eastAsia="楷体_GB2312" w:hAnsi="宋体" w:cs="宋体"/>
          <w:b/>
          <w:color w:val="333333"/>
          <w:kern w:val="0"/>
          <w:sz w:val="32"/>
          <w:szCs w:val="32"/>
        </w:rPr>
      </w:pPr>
      <w:r w:rsidRPr="00E92FB9">
        <w:rPr>
          <w:rFonts w:ascii="楷体_GB2312" w:eastAsia="楷体_GB2312" w:hAnsi="宋体" w:cs="宋体" w:hint="eastAsia"/>
          <w:b/>
          <w:color w:val="333333"/>
          <w:kern w:val="0"/>
          <w:sz w:val="32"/>
          <w:szCs w:val="32"/>
        </w:rPr>
        <w:t>（三）</w:t>
      </w:r>
      <w:r w:rsidR="003F09C8" w:rsidRPr="00E92FB9">
        <w:rPr>
          <w:rFonts w:ascii="楷体_GB2312" w:eastAsia="楷体_GB2312" w:hAnsi="宋体" w:cs="宋体" w:hint="eastAsia"/>
          <w:b/>
          <w:color w:val="333333"/>
          <w:kern w:val="0"/>
          <w:sz w:val="32"/>
          <w:szCs w:val="32"/>
        </w:rPr>
        <w:t>财政决算全面开展绩效评价。</w:t>
      </w:r>
    </w:p>
    <w:p w:rsidR="003F09C8" w:rsidRDefault="003F09C8" w:rsidP="003F09C8">
      <w:pPr>
        <w:spacing w:line="560" w:lineRule="exact"/>
        <w:ind w:firstLineChars="200" w:firstLine="640"/>
        <w:rPr>
          <w:rFonts w:ascii="宋体" w:eastAsia="宋体" w:hAnsi="宋体" w:cs="宋体"/>
          <w:kern w:val="0"/>
          <w:sz w:val="32"/>
          <w:szCs w:val="32"/>
        </w:rPr>
      </w:pPr>
      <w:r w:rsidRPr="003F09C8">
        <w:rPr>
          <w:rFonts w:ascii="宋体" w:eastAsia="宋体" w:hAnsi="宋体" w:cs="宋体" w:hint="eastAsia"/>
          <w:kern w:val="0"/>
          <w:sz w:val="32"/>
          <w:szCs w:val="32"/>
        </w:rPr>
        <w:t>各部门如实反映绩效目标实现结果，对绩效目标未达成或目标制定明显不合理的，做出说明并提出整改措施，提高部门履职效能和公共服务供给质量。对重大政策和项目进行重点评价，不断提高评价质量。</w:t>
      </w:r>
    </w:p>
    <w:p w:rsidR="00E92FB9" w:rsidRPr="00E92FB9" w:rsidRDefault="00E92FB9" w:rsidP="00E92FB9">
      <w:pPr>
        <w:widowControl/>
        <w:shd w:val="clear" w:color="auto" w:fill="FFFFFF"/>
        <w:spacing w:line="560" w:lineRule="exact"/>
        <w:ind w:firstLine="645"/>
        <w:jc w:val="left"/>
        <w:rPr>
          <w:rFonts w:ascii="楷体_GB2312" w:eastAsia="楷体_GB2312" w:hAnsi="宋体" w:cs="宋体"/>
          <w:b/>
          <w:color w:val="333333"/>
          <w:kern w:val="0"/>
          <w:sz w:val="32"/>
          <w:szCs w:val="32"/>
        </w:rPr>
      </w:pPr>
      <w:r w:rsidRPr="00E92FB9">
        <w:rPr>
          <w:rFonts w:ascii="楷体_GB2312" w:eastAsia="楷体_GB2312" w:hAnsi="宋体" w:cs="宋体" w:hint="eastAsia"/>
          <w:b/>
          <w:color w:val="333333"/>
          <w:kern w:val="0"/>
          <w:sz w:val="32"/>
          <w:szCs w:val="32"/>
        </w:rPr>
        <w:t>（四）</w:t>
      </w:r>
      <w:r w:rsidR="003F09C8" w:rsidRPr="00E92FB9">
        <w:rPr>
          <w:rFonts w:ascii="楷体_GB2312" w:eastAsia="楷体_GB2312" w:hAnsi="宋体" w:cs="宋体" w:hint="eastAsia"/>
          <w:b/>
          <w:color w:val="333333"/>
          <w:kern w:val="0"/>
          <w:sz w:val="32"/>
          <w:szCs w:val="32"/>
        </w:rPr>
        <w:t>硬化评价结果刚性约束。</w:t>
      </w:r>
    </w:p>
    <w:p w:rsidR="003F09C8" w:rsidRPr="003F09C8" w:rsidRDefault="003F09C8" w:rsidP="003F09C8">
      <w:pPr>
        <w:spacing w:line="560" w:lineRule="exact"/>
        <w:ind w:firstLineChars="200" w:firstLine="640"/>
        <w:rPr>
          <w:rFonts w:ascii="宋体" w:eastAsia="宋体" w:hAnsi="宋体" w:cs="宋体"/>
          <w:kern w:val="0"/>
          <w:sz w:val="32"/>
          <w:szCs w:val="32"/>
        </w:rPr>
      </w:pPr>
      <w:r w:rsidRPr="003F09C8">
        <w:rPr>
          <w:rFonts w:ascii="宋体" w:eastAsia="宋体" w:hAnsi="宋体" w:cs="宋体" w:hint="eastAsia"/>
          <w:kern w:val="0"/>
          <w:sz w:val="32"/>
          <w:szCs w:val="32"/>
        </w:rPr>
        <w:t>健全预算绩效评价结果反馈和绩效问题整改，形成反馈、整改、提升绩效的良性循环。建立绩效评价结果与预算安排和政策调整挂钩机制，对绩效好的政策和项目优先保障，对绩效一般的政策项目督促改进，对低效无效资金一律削减或取消，对长期沉淀资金一律收回，并按有关规定统筹用于亟需支持的领域。从而推动财政内控从“立规矩”向“见成效”转变。</w:t>
      </w:r>
    </w:p>
    <w:p w:rsidR="003F09C8" w:rsidRPr="003F09C8" w:rsidRDefault="003F09C8" w:rsidP="00EC37BB">
      <w:pPr>
        <w:widowControl/>
        <w:shd w:val="clear" w:color="auto" w:fill="FFFFFF"/>
        <w:spacing w:line="560" w:lineRule="exact"/>
        <w:ind w:firstLineChars="200" w:firstLine="640"/>
        <w:jc w:val="left"/>
        <w:rPr>
          <w:rFonts w:ascii="宋体" w:eastAsia="宋体" w:hAnsi="宋体" w:cs="宋体"/>
          <w:kern w:val="0"/>
          <w:sz w:val="32"/>
          <w:szCs w:val="32"/>
        </w:rPr>
      </w:pPr>
    </w:p>
    <w:p w:rsidR="001A2FB2" w:rsidRPr="003F09C8" w:rsidRDefault="001A2FB2" w:rsidP="001A2FB2">
      <w:pPr>
        <w:widowControl/>
        <w:shd w:val="clear" w:color="auto" w:fill="FFFFFF"/>
        <w:spacing w:line="560" w:lineRule="exact"/>
        <w:ind w:firstLineChars="1800" w:firstLine="5760"/>
        <w:jc w:val="left"/>
        <w:rPr>
          <w:rFonts w:ascii="宋体" w:eastAsia="宋体" w:hAnsi="宋体" w:cs="宋体"/>
          <w:kern w:val="0"/>
          <w:sz w:val="32"/>
          <w:szCs w:val="32"/>
        </w:rPr>
      </w:pPr>
    </w:p>
    <w:sectPr w:rsidR="001A2FB2" w:rsidRPr="003F09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E90" w:rsidRDefault="00117E90" w:rsidP="006F0998">
      <w:r>
        <w:separator/>
      </w:r>
    </w:p>
  </w:endnote>
  <w:endnote w:type="continuationSeparator" w:id="0">
    <w:p w:rsidR="00117E90" w:rsidRDefault="00117E90" w:rsidP="006F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altName w:val="楷体"/>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E90" w:rsidRDefault="00117E90" w:rsidP="006F0998">
      <w:r>
        <w:separator/>
      </w:r>
    </w:p>
  </w:footnote>
  <w:footnote w:type="continuationSeparator" w:id="0">
    <w:p w:rsidR="00117E90" w:rsidRDefault="00117E90" w:rsidP="006F0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6F07"/>
    <w:multiLevelType w:val="hybridMultilevel"/>
    <w:tmpl w:val="EBFCD87C"/>
    <w:lvl w:ilvl="0" w:tplc="6FC440BC">
      <w:start w:val="1"/>
      <w:numFmt w:val="japaneseCounting"/>
      <w:lvlText w:val="（%1）"/>
      <w:lvlJc w:val="left"/>
      <w:pPr>
        <w:ind w:left="1723" w:hanging="1080"/>
      </w:pPr>
      <w:rPr>
        <w:rFonts w:ascii="楷体_GB2312" w:eastAsia="楷体_GB2312"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35245381"/>
    <w:multiLevelType w:val="hybridMultilevel"/>
    <w:tmpl w:val="C422F5F6"/>
    <w:lvl w:ilvl="0" w:tplc="BBF2A9D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4D"/>
    <w:rsid w:val="0001241A"/>
    <w:rsid w:val="00037A95"/>
    <w:rsid w:val="000804C2"/>
    <w:rsid w:val="000B4F11"/>
    <w:rsid w:val="00117E90"/>
    <w:rsid w:val="001704EA"/>
    <w:rsid w:val="00187113"/>
    <w:rsid w:val="001A2FB2"/>
    <w:rsid w:val="00203628"/>
    <w:rsid w:val="00210D0C"/>
    <w:rsid w:val="00292752"/>
    <w:rsid w:val="00357502"/>
    <w:rsid w:val="00384A25"/>
    <w:rsid w:val="003E4569"/>
    <w:rsid w:val="003F09C8"/>
    <w:rsid w:val="00417281"/>
    <w:rsid w:val="004644B0"/>
    <w:rsid w:val="00474AE7"/>
    <w:rsid w:val="004A3723"/>
    <w:rsid w:val="004A508B"/>
    <w:rsid w:val="004A76AC"/>
    <w:rsid w:val="004D09C0"/>
    <w:rsid w:val="004F4AA2"/>
    <w:rsid w:val="0051010D"/>
    <w:rsid w:val="00557022"/>
    <w:rsid w:val="0060111B"/>
    <w:rsid w:val="00662294"/>
    <w:rsid w:val="00682A67"/>
    <w:rsid w:val="00685B83"/>
    <w:rsid w:val="00692FF3"/>
    <w:rsid w:val="00697348"/>
    <w:rsid w:val="006F0998"/>
    <w:rsid w:val="006F6E39"/>
    <w:rsid w:val="00704B88"/>
    <w:rsid w:val="00747719"/>
    <w:rsid w:val="00770133"/>
    <w:rsid w:val="00771748"/>
    <w:rsid w:val="00805F93"/>
    <w:rsid w:val="009D797E"/>
    <w:rsid w:val="009F1AD1"/>
    <w:rsid w:val="009F46E4"/>
    <w:rsid w:val="00A4771B"/>
    <w:rsid w:val="00B03371"/>
    <w:rsid w:val="00BE4A4D"/>
    <w:rsid w:val="00C4556F"/>
    <w:rsid w:val="00CA58DB"/>
    <w:rsid w:val="00CF12B7"/>
    <w:rsid w:val="00CF7147"/>
    <w:rsid w:val="00D42F8F"/>
    <w:rsid w:val="00E27962"/>
    <w:rsid w:val="00E60087"/>
    <w:rsid w:val="00E92FB9"/>
    <w:rsid w:val="00EC37BB"/>
    <w:rsid w:val="00F27CF4"/>
    <w:rsid w:val="00F71C77"/>
    <w:rsid w:val="00FF3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Char"/>
    <w:uiPriority w:val="9"/>
    <w:qFormat/>
    <w:rsid w:val="009D797E"/>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标题 6 Char"/>
    <w:basedOn w:val="a0"/>
    <w:link w:val="6"/>
    <w:uiPriority w:val="9"/>
    <w:rsid w:val="009D797E"/>
    <w:rPr>
      <w:rFonts w:ascii="宋体" w:eastAsia="宋体" w:hAnsi="宋体" w:cs="宋体"/>
      <w:b/>
      <w:bCs/>
      <w:kern w:val="0"/>
      <w:sz w:val="15"/>
      <w:szCs w:val="15"/>
    </w:rPr>
  </w:style>
  <w:style w:type="paragraph" w:styleId="a3">
    <w:name w:val="Normal (Web)"/>
    <w:basedOn w:val="a"/>
    <w:uiPriority w:val="99"/>
    <w:semiHidden/>
    <w:unhideWhenUsed/>
    <w:rsid w:val="009D797E"/>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9D797E"/>
    <w:pPr>
      <w:ind w:firstLineChars="200" w:firstLine="420"/>
    </w:pPr>
  </w:style>
  <w:style w:type="paragraph" w:styleId="a5">
    <w:name w:val="header"/>
    <w:basedOn w:val="a"/>
    <w:link w:val="Char"/>
    <w:uiPriority w:val="99"/>
    <w:unhideWhenUsed/>
    <w:rsid w:val="006F09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F0998"/>
    <w:rPr>
      <w:sz w:val="18"/>
      <w:szCs w:val="18"/>
    </w:rPr>
  </w:style>
  <w:style w:type="paragraph" w:styleId="a6">
    <w:name w:val="footer"/>
    <w:basedOn w:val="a"/>
    <w:link w:val="Char0"/>
    <w:uiPriority w:val="99"/>
    <w:unhideWhenUsed/>
    <w:rsid w:val="006F0998"/>
    <w:pPr>
      <w:tabs>
        <w:tab w:val="center" w:pos="4153"/>
        <w:tab w:val="right" w:pos="8306"/>
      </w:tabs>
      <w:snapToGrid w:val="0"/>
      <w:jc w:val="left"/>
    </w:pPr>
    <w:rPr>
      <w:sz w:val="18"/>
      <w:szCs w:val="18"/>
    </w:rPr>
  </w:style>
  <w:style w:type="character" w:customStyle="1" w:styleId="Char0">
    <w:name w:val="页脚 Char"/>
    <w:basedOn w:val="a0"/>
    <w:link w:val="a6"/>
    <w:uiPriority w:val="99"/>
    <w:rsid w:val="006F0998"/>
    <w:rPr>
      <w:sz w:val="18"/>
      <w:szCs w:val="18"/>
    </w:rPr>
  </w:style>
  <w:style w:type="paragraph" w:styleId="a7">
    <w:name w:val="Balloon Text"/>
    <w:basedOn w:val="a"/>
    <w:link w:val="Char1"/>
    <w:uiPriority w:val="99"/>
    <w:semiHidden/>
    <w:unhideWhenUsed/>
    <w:rsid w:val="00292752"/>
    <w:rPr>
      <w:sz w:val="18"/>
      <w:szCs w:val="18"/>
    </w:rPr>
  </w:style>
  <w:style w:type="character" w:customStyle="1" w:styleId="Char1">
    <w:name w:val="批注框文本 Char"/>
    <w:basedOn w:val="a0"/>
    <w:link w:val="a7"/>
    <w:uiPriority w:val="99"/>
    <w:semiHidden/>
    <w:rsid w:val="00292752"/>
    <w:rPr>
      <w:sz w:val="18"/>
      <w:szCs w:val="18"/>
    </w:rPr>
  </w:style>
  <w:style w:type="character" w:customStyle="1" w:styleId="bjh-p">
    <w:name w:val="bjh-p"/>
    <w:basedOn w:val="a0"/>
    <w:rsid w:val="00E60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Char"/>
    <w:uiPriority w:val="9"/>
    <w:qFormat/>
    <w:rsid w:val="009D797E"/>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标题 6 Char"/>
    <w:basedOn w:val="a0"/>
    <w:link w:val="6"/>
    <w:uiPriority w:val="9"/>
    <w:rsid w:val="009D797E"/>
    <w:rPr>
      <w:rFonts w:ascii="宋体" w:eastAsia="宋体" w:hAnsi="宋体" w:cs="宋体"/>
      <w:b/>
      <w:bCs/>
      <w:kern w:val="0"/>
      <w:sz w:val="15"/>
      <w:szCs w:val="15"/>
    </w:rPr>
  </w:style>
  <w:style w:type="paragraph" w:styleId="a3">
    <w:name w:val="Normal (Web)"/>
    <w:basedOn w:val="a"/>
    <w:uiPriority w:val="99"/>
    <w:semiHidden/>
    <w:unhideWhenUsed/>
    <w:rsid w:val="009D797E"/>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9D797E"/>
    <w:pPr>
      <w:ind w:firstLineChars="200" w:firstLine="420"/>
    </w:pPr>
  </w:style>
  <w:style w:type="paragraph" w:styleId="a5">
    <w:name w:val="header"/>
    <w:basedOn w:val="a"/>
    <w:link w:val="Char"/>
    <w:uiPriority w:val="99"/>
    <w:unhideWhenUsed/>
    <w:rsid w:val="006F09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F0998"/>
    <w:rPr>
      <w:sz w:val="18"/>
      <w:szCs w:val="18"/>
    </w:rPr>
  </w:style>
  <w:style w:type="paragraph" w:styleId="a6">
    <w:name w:val="footer"/>
    <w:basedOn w:val="a"/>
    <w:link w:val="Char0"/>
    <w:uiPriority w:val="99"/>
    <w:unhideWhenUsed/>
    <w:rsid w:val="006F0998"/>
    <w:pPr>
      <w:tabs>
        <w:tab w:val="center" w:pos="4153"/>
        <w:tab w:val="right" w:pos="8306"/>
      </w:tabs>
      <w:snapToGrid w:val="0"/>
      <w:jc w:val="left"/>
    </w:pPr>
    <w:rPr>
      <w:sz w:val="18"/>
      <w:szCs w:val="18"/>
    </w:rPr>
  </w:style>
  <w:style w:type="character" w:customStyle="1" w:styleId="Char0">
    <w:name w:val="页脚 Char"/>
    <w:basedOn w:val="a0"/>
    <w:link w:val="a6"/>
    <w:uiPriority w:val="99"/>
    <w:rsid w:val="006F0998"/>
    <w:rPr>
      <w:sz w:val="18"/>
      <w:szCs w:val="18"/>
    </w:rPr>
  </w:style>
  <w:style w:type="paragraph" w:styleId="a7">
    <w:name w:val="Balloon Text"/>
    <w:basedOn w:val="a"/>
    <w:link w:val="Char1"/>
    <w:uiPriority w:val="99"/>
    <w:semiHidden/>
    <w:unhideWhenUsed/>
    <w:rsid w:val="00292752"/>
    <w:rPr>
      <w:sz w:val="18"/>
      <w:szCs w:val="18"/>
    </w:rPr>
  </w:style>
  <w:style w:type="character" w:customStyle="1" w:styleId="Char1">
    <w:name w:val="批注框文本 Char"/>
    <w:basedOn w:val="a0"/>
    <w:link w:val="a7"/>
    <w:uiPriority w:val="99"/>
    <w:semiHidden/>
    <w:rsid w:val="00292752"/>
    <w:rPr>
      <w:sz w:val="18"/>
      <w:szCs w:val="18"/>
    </w:rPr>
  </w:style>
  <w:style w:type="character" w:customStyle="1" w:styleId="bjh-p">
    <w:name w:val="bjh-p"/>
    <w:basedOn w:val="a0"/>
    <w:rsid w:val="00E60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59092">
      <w:bodyDiv w:val="1"/>
      <w:marLeft w:val="0"/>
      <w:marRight w:val="0"/>
      <w:marTop w:val="0"/>
      <w:marBottom w:val="0"/>
      <w:divBdr>
        <w:top w:val="none" w:sz="0" w:space="0" w:color="auto"/>
        <w:left w:val="none" w:sz="0" w:space="0" w:color="auto"/>
        <w:bottom w:val="none" w:sz="0" w:space="0" w:color="auto"/>
        <w:right w:val="none" w:sz="0" w:space="0" w:color="auto"/>
      </w:divBdr>
      <w:divsChild>
        <w:div w:id="818888590">
          <w:marLeft w:val="0"/>
          <w:marRight w:val="0"/>
          <w:marTop w:val="0"/>
          <w:marBottom w:val="0"/>
          <w:divBdr>
            <w:top w:val="none" w:sz="0" w:space="0" w:color="auto"/>
            <w:left w:val="none" w:sz="0" w:space="0" w:color="auto"/>
            <w:bottom w:val="none" w:sz="0" w:space="0" w:color="auto"/>
            <w:right w:val="none" w:sz="0" w:space="0" w:color="auto"/>
          </w:divBdr>
        </w:div>
      </w:divsChild>
    </w:div>
    <w:div w:id="821430446">
      <w:bodyDiv w:val="1"/>
      <w:marLeft w:val="0"/>
      <w:marRight w:val="0"/>
      <w:marTop w:val="0"/>
      <w:marBottom w:val="0"/>
      <w:divBdr>
        <w:top w:val="none" w:sz="0" w:space="0" w:color="auto"/>
        <w:left w:val="none" w:sz="0" w:space="0" w:color="auto"/>
        <w:bottom w:val="none" w:sz="0" w:space="0" w:color="auto"/>
        <w:right w:val="none" w:sz="0" w:space="0" w:color="auto"/>
      </w:divBdr>
      <w:divsChild>
        <w:div w:id="1525557245">
          <w:marLeft w:val="0"/>
          <w:marRight w:val="0"/>
          <w:marTop w:val="0"/>
          <w:marBottom w:val="0"/>
          <w:divBdr>
            <w:top w:val="none" w:sz="0" w:space="0" w:color="auto"/>
            <w:left w:val="none" w:sz="0" w:space="0" w:color="auto"/>
            <w:bottom w:val="none" w:sz="0" w:space="0" w:color="auto"/>
            <w:right w:val="none" w:sz="0" w:space="0" w:color="auto"/>
          </w:divBdr>
          <w:divsChild>
            <w:div w:id="108477306">
              <w:marLeft w:val="0"/>
              <w:marRight w:val="0"/>
              <w:marTop w:val="0"/>
              <w:marBottom w:val="0"/>
              <w:divBdr>
                <w:top w:val="none" w:sz="0" w:space="0" w:color="auto"/>
                <w:left w:val="none" w:sz="0" w:space="0" w:color="auto"/>
                <w:bottom w:val="none" w:sz="0" w:space="0" w:color="auto"/>
                <w:right w:val="none" w:sz="0" w:space="0" w:color="auto"/>
              </w:divBdr>
              <w:divsChild>
                <w:div w:id="1837765193">
                  <w:marLeft w:val="0"/>
                  <w:marRight w:val="0"/>
                  <w:marTop w:val="0"/>
                  <w:marBottom w:val="0"/>
                  <w:divBdr>
                    <w:top w:val="none" w:sz="0" w:space="0" w:color="auto"/>
                    <w:left w:val="none" w:sz="0" w:space="0" w:color="auto"/>
                    <w:bottom w:val="none" w:sz="0" w:space="0" w:color="auto"/>
                    <w:right w:val="none" w:sz="0" w:space="0" w:color="auto"/>
                  </w:divBdr>
                  <w:divsChild>
                    <w:div w:id="1461807034">
                      <w:marLeft w:val="0"/>
                      <w:marRight w:val="0"/>
                      <w:marTop w:val="0"/>
                      <w:marBottom w:val="0"/>
                      <w:divBdr>
                        <w:top w:val="none" w:sz="0" w:space="0" w:color="auto"/>
                        <w:left w:val="none" w:sz="0" w:space="0" w:color="auto"/>
                        <w:bottom w:val="none" w:sz="0" w:space="0" w:color="auto"/>
                        <w:right w:val="none" w:sz="0" w:space="0" w:color="auto"/>
                      </w:divBdr>
                      <w:divsChild>
                        <w:div w:id="1940285136">
                          <w:marLeft w:val="0"/>
                          <w:marRight w:val="0"/>
                          <w:marTop w:val="0"/>
                          <w:marBottom w:val="0"/>
                          <w:divBdr>
                            <w:top w:val="none" w:sz="0" w:space="0" w:color="auto"/>
                            <w:left w:val="none" w:sz="0" w:space="0" w:color="auto"/>
                            <w:bottom w:val="none" w:sz="0" w:space="0" w:color="auto"/>
                            <w:right w:val="none" w:sz="0" w:space="0" w:color="auto"/>
                          </w:divBdr>
                          <w:divsChild>
                            <w:div w:id="7729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1140</Characters>
  <Application>Microsoft Office Word</Application>
  <DocSecurity>0</DocSecurity>
  <Lines>9</Lines>
  <Paragraphs>2</Paragraphs>
  <ScaleCrop>false</ScaleCrop>
  <Company>Hewlett-Packard Company</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hjl</cp:lastModifiedBy>
  <cp:revision>2</cp:revision>
  <cp:lastPrinted>2019-07-25T00:26:00Z</cp:lastPrinted>
  <dcterms:created xsi:type="dcterms:W3CDTF">2019-09-19T09:00:00Z</dcterms:created>
  <dcterms:modified xsi:type="dcterms:W3CDTF">2019-09-19T09:00:00Z</dcterms:modified>
</cp:coreProperties>
</file>